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default" w:ascii="Verdana" w:hAnsi="Verdana" w:cs="Verdana"/>
          <w:b/>
          <w:bCs/>
          <w:sz w:val="28"/>
          <w:szCs w:val="28"/>
        </w:rPr>
        <w:t>How to reset the router?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default" w:ascii="Verdana" w:hAnsi="Verdana" w:cs="Verdana"/>
        </w:rPr>
        <w:t>When the device completes startup, press the RST/WPS button for about 8 seconds, and release it when all LED indicators light off and then light up. The router will be reset successfully in about two minutes.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GMxZTk4OWRlMzMwNzEzYTczMDM2ODBiY2E3NTEifQ=="/>
  </w:docVars>
  <w:rsids>
    <w:rsidRoot w:val="0490143D"/>
    <w:rsid w:val="0490143D"/>
    <w:rsid w:val="11380877"/>
    <w:rsid w:val="643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2023-07-26T06:46:00Z</dcterms:created>
  <dc:creator>纵有疾风起</dc:creator>
  <cp:lastModifiedBy>纵有疾风起</cp:lastModifiedBy>
  <dcterms:modified xsi:type="dcterms:W3CDTF">2023-07-27T05:48:50Z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837CDDC2DC234CDB8379DF5FE547939D_11</vt:lpwstr>
  </property>
</Properties>
</file>